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9E3" w:rsidRDefault="00B239E3">
      <w:pPr>
        <w:widowControl w:val="0"/>
        <w:pBdr>
          <w:top w:val="nil"/>
          <w:left w:val="nil"/>
          <w:bottom w:val="nil"/>
          <w:right w:val="nil"/>
          <w:between w:val="nil"/>
        </w:pBdr>
        <w:spacing w:after="0"/>
        <w:rPr>
          <w:rFonts w:ascii="Arial" w:eastAsia="Arial" w:hAnsi="Arial" w:cs="Arial"/>
          <w:color w:val="000000"/>
        </w:rPr>
      </w:pPr>
    </w:p>
    <w:tbl>
      <w:tblPr>
        <w:tblStyle w:val="a"/>
        <w:tblW w:w="1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6"/>
        <w:gridCol w:w="2296"/>
        <w:gridCol w:w="3747"/>
        <w:gridCol w:w="2019"/>
        <w:gridCol w:w="5720"/>
      </w:tblGrid>
      <w:tr w:rsidR="00B239E3">
        <w:trPr>
          <w:trHeight w:val="2001"/>
        </w:trPr>
        <w:tc>
          <w:tcPr>
            <w:tcW w:w="15778" w:type="dxa"/>
            <w:gridSpan w:val="5"/>
            <w:tcBorders>
              <w:bottom w:val="single" w:sz="4" w:space="0" w:color="000000"/>
            </w:tcBorders>
          </w:tcPr>
          <w:p w:rsidR="00B239E3" w:rsidRDefault="004B30DE">
            <w:pPr>
              <w:spacing w:after="0" w:line="240" w:lineRule="auto"/>
              <w:jc w:val="center"/>
              <w:rPr>
                <w:i/>
                <w:sz w:val="44"/>
                <w:szCs w:val="44"/>
              </w:rPr>
            </w:pPr>
            <w:r>
              <w:rPr>
                <w:i/>
                <w:sz w:val="44"/>
                <w:szCs w:val="44"/>
              </w:rPr>
              <w:t>Catholic Education Week 2023_24</w:t>
            </w:r>
            <w:r>
              <w:rPr>
                <w:noProof/>
              </w:rPr>
              <w:drawing>
                <wp:anchor distT="0" distB="0" distL="114300" distR="114300" simplePos="0" relativeHeight="251658240" behindDoc="0" locked="0" layoutInCell="1" hidden="0" allowOverlap="1">
                  <wp:simplePos x="0" y="0"/>
                  <wp:positionH relativeFrom="column">
                    <wp:posOffset>93346</wp:posOffset>
                  </wp:positionH>
                  <wp:positionV relativeFrom="paragraph">
                    <wp:posOffset>107950</wp:posOffset>
                  </wp:positionV>
                  <wp:extent cx="1095375" cy="102870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95375" cy="1028700"/>
                          </a:xfrm>
                          <a:prstGeom prst="rect">
                            <a:avLst/>
                          </a:prstGeom>
                          <a:ln/>
                        </pic:spPr>
                      </pic:pic>
                    </a:graphicData>
                  </a:graphic>
                </wp:anchor>
              </w:drawing>
            </w:r>
          </w:p>
          <w:p w:rsidR="00B239E3" w:rsidRDefault="004B30DE">
            <w:pPr>
              <w:spacing w:after="0" w:line="240" w:lineRule="auto"/>
              <w:jc w:val="center"/>
              <w:rPr>
                <w:i/>
              </w:rPr>
            </w:pPr>
            <w:r>
              <w:rPr>
                <w:i/>
                <w:sz w:val="52"/>
                <w:szCs w:val="52"/>
              </w:rPr>
              <w:t>“Pilgrims of faith”</w:t>
            </w:r>
          </w:p>
          <w:p w:rsidR="00B239E3" w:rsidRDefault="00B239E3">
            <w:pPr>
              <w:spacing w:after="0" w:line="240" w:lineRule="auto"/>
              <w:jc w:val="center"/>
              <w:rPr>
                <w:i/>
              </w:rPr>
            </w:pPr>
          </w:p>
          <w:p w:rsidR="00B239E3" w:rsidRDefault="004B30DE">
            <w:pPr>
              <w:spacing w:after="0" w:line="240" w:lineRule="auto"/>
              <w:jc w:val="center"/>
              <w:rPr>
                <w:b/>
                <w:i/>
                <w:sz w:val="32"/>
                <w:szCs w:val="32"/>
              </w:rPr>
            </w:pPr>
            <w:r>
              <w:rPr>
                <w:b/>
                <w:i/>
                <w:sz w:val="32"/>
                <w:szCs w:val="32"/>
              </w:rPr>
              <w:t>School Materials</w:t>
            </w:r>
          </w:p>
          <w:p w:rsidR="00B239E3" w:rsidRDefault="004B30DE">
            <w:pPr>
              <w:spacing w:after="0" w:line="240" w:lineRule="auto"/>
              <w:jc w:val="center"/>
              <w:rPr>
                <w:i/>
              </w:rPr>
            </w:pPr>
            <w:r>
              <w:rPr>
                <w:i/>
              </w:rPr>
              <w:t xml:space="preserve">      </w:t>
            </w:r>
          </w:p>
        </w:tc>
      </w:tr>
      <w:tr w:rsidR="00B239E3">
        <w:trPr>
          <w:trHeight w:val="972"/>
        </w:trPr>
        <w:tc>
          <w:tcPr>
            <w:tcW w:w="15778" w:type="dxa"/>
            <w:gridSpan w:val="5"/>
            <w:tcBorders>
              <w:bottom w:val="single" w:sz="4" w:space="0" w:color="000000"/>
            </w:tcBorders>
          </w:tcPr>
          <w:p w:rsidR="00B239E3" w:rsidRDefault="004B30DE">
            <w:pPr>
              <w:spacing w:after="0" w:line="240" w:lineRule="auto"/>
              <w:rPr>
                <w:i/>
                <w:sz w:val="28"/>
                <w:szCs w:val="28"/>
              </w:rPr>
            </w:pPr>
            <w:r>
              <w:rPr>
                <w:b/>
                <w:i/>
                <w:sz w:val="28"/>
                <w:szCs w:val="28"/>
              </w:rPr>
              <w:t>NOTE:</w:t>
            </w:r>
            <w:r>
              <w:rPr>
                <w:i/>
                <w:sz w:val="28"/>
                <w:szCs w:val="28"/>
              </w:rPr>
              <w:t xml:space="preserve"> While these ideas and resources have been compiled for Catholic Education Week 2023, many of them could be used throughout the school year. Activities can be adapted to meet the context of your school.</w:t>
            </w:r>
          </w:p>
        </w:tc>
      </w:tr>
      <w:tr w:rsidR="00B239E3">
        <w:trPr>
          <w:trHeight w:val="1058"/>
        </w:trPr>
        <w:tc>
          <w:tcPr>
            <w:tcW w:w="15778" w:type="dxa"/>
            <w:gridSpan w:val="5"/>
            <w:tcBorders>
              <w:bottom w:val="single" w:sz="4" w:space="0" w:color="000000"/>
            </w:tcBorders>
            <w:shd w:val="clear" w:color="auto" w:fill="09BFFF"/>
          </w:tcPr>
          <w:p w:rsidR="00B239E3" w:rsidRDefault="004B30DE">
            <w:pPr>
              <w:spacing w:after="0" w:line="240" w:lineRule="auto"/>
              <w:jc w:val="center"/>
              <w:rPr>
                <w:i/>
                <w:color w:val="FFFFFF"/>
                <w:sz w:val="36"/>
                <w:szCs w:val="36"/>
              </w:rPr>
            </w:pPr>
            <w:r>
              <w:rPr>
                <w:i/>
                <w:color w:val="FFFFFF"/>
                <w:sz w:val="36"/>
                <w:szCs w:val="36"/>
              </w:rPr>
              <w:t>Characteristic from the Charter for Catholic Schools in Scotland</w:t>
            </w:r>
          </w:p>
          <w:p w:rsidR="00B239E3" w:rsidRDefault="004B30DE">
            <w:pPr>
              <w:spacing w:after="0" w:line="240" w:lineRule="auto"/>
              <w:jc w:val="center"/>
              <w:rPr>
                <w:i/>
                <w:sz w:val="36"/>
                <w:szCs w:val="36"/>
              </w:rPr>
            </w:pPr>
            <w:bookmarkStart w:id="0" w:name="_heading=h.gjdgxs" w:colFirst="0" w:colLast="0"/>
            <w:bookmarkEnd w:id="0"/>
            <w:r>
              <w:rPr>
                <w:i/>
                <w:sz w:val="36"/>
                <w:szCs w:val="36"/>
              </w:rPr>
              <w:t>Our school provides: a commitment to the search for wisdom in life and to the pursuit of excellence, through the development of each person’s unique God-given talents.</w:t>
            </w:r>
          </w:p>
        </w:tc>
      </w:tr>
      <w:tr w:rsidR="00B239E3">
        <w:trPr>
          <w:trHeight w:val="449"/>
        </w:trPr>
        <w:tc>
          <w:tcPr>
            <w:tcW w:w="1997" w:type="dxa"/>
            <w:shd w:val="clear" w:color="auto" w:fill="000000"/>
          </w:tcPr>
          <w:p w:rsidR="00B239E3" w:rsidRDefault="004B30DE">
            <w:pPr>
              <w:spacing w:after="0" w:line="240" w:lineRule="auto"/>
              <w:jc w:val="center"/>
              <w:rPr>
                <w:b/>
                <w:i/>
                <w:color w:val="FFFFFF"/>
                <w:sz w:val="28"/>
                <w:szCs w:val="28"/>
              </w:rPr>
            </w:pPr>
            <w:r>
              <w:rPr>
                <w:b/>
                <w:i/>
                <w:color w:val="FFFFFF"/>
                <w:sz w:val="28"/>
                <w:szCs w:val="28"/>
              </w:rPr>
              <w:t>Points for reflection</w:t>
            </w:r>
          </w:p>
        </w:tc>
        <w:tc>
          <w:tcPr>
            <w:tcW w:w="2296" w:type="dxa"/>
            <w:shd w:val="clear" w:color="auto" w:fill="000000"/>
          </w:tcPr>
          <w:p w:rsidR="00B239E3" w:rsidRDefault="004B30DE">
            <w:pPr>
              <w:spacing w:after="0" w:line="240" w:lineRule="auto"/>
              <w:jc w:val="center"/>
              <w:rPr>
                <w:b/>
                <w:i/>
                <w:color w:val="FFFFFF"/>
                <w:sz w:val="28"/>
                <w:szCs w:val="28"/>
              </w:rPr>
            </w:pPr>
            <w:r>
              <w:rPr>
                <w:b/>
                <w:i/>
                <w:color w:val="FFFFFF"/>
                <w:sz w:val="28"/>
                <w:szCs w:val="28"/>
              </w:rPr>
              <w:t>Outline</w:t>
            </w:r>
          </w:p>
          <w:p w:rsidR="00B239E3" w:rsidRDefault="00B239E3">
            <w:pPr>
              <w:spacing w:after="0" w:line="240" w:lineRule="auto"/>
              <w:rPr>
                <w:b/>
                <w:i/>
                <w:color w:val="FFFFFF"/>
                <w:sz w:val="28"/>
                <w:szCs w:val="28"/>
              </w:rPr>
            </w:pPr>
          </w:p>
        </w:tc>
        <w:tc>
          <w:tcPr>
            <w:tcW w:w="3748" w:type="dxa"/>
            <w:shd w:val="clear" w:color="auto" w:fill="000000"/>
          </w:tcPr>
          <w:p w:rsidR="00B239E3" w:rsidRDefault="004B30DE">
            <w:pPr>
              <w:spacing w:after="0" w:line="240" w:lineRule="auto"/>
              <w:ind w:left="720"/>
              <w:jc w:val="center"/>
              <w:rPr>
                <w:b/>
                <w:i/>
                <w:color w:val="FFFFFF"/>
                <w:sz w:val="28"/>
                <w:szCs w:val="28"/>
              </w:rPr>
            </w:pPr>
            <w:r>
              <w:rPr>
                <w:b/>
                <w:i/>
                <w:color w:val="FFFFFF"/>
                <w:sz w:val="28"/>
                <w:szCs w:val="28"/>
              </w:rPr>
              <w:t>Methodology</w:t>
            </w:r>
          </w:p>
        </w:tc>
        <w:tc>
          <w:tcPr>
            <w:tcW w:w="7737" w:type="dxa"/>
            <w:gridSpan w:val="2"/>
            <w:shd w:val="clear" w:color="auto" w:fill="000000"/>
          </w:tcPr>
          <w:p w:rsidR="00B239E3" w:rsidRDefault="004B30DE">
            <w:pPr>
              <w:spacing w:after="0" w:line="240" w:lineRule="auto"/>
              <w:jc w:val="center"/>
              <w:rPr>
                <w:b/>
                <w:i/>
                <w:color w:val="FFFFFF"/>
                <w:sz w:val="28"/>
                <w:szCs w:val="28"/>
              </w:rPr>
            </w:pPr>
            <w:r>
              <w:rPr>
                <w:b/>
                <w:i/>
                <w:color w:val="FFFFFF"/>
                <w:sz w:val="28"/>
                <w:szCs w:val="28"/>
              </w:rPr>
              <w:t>Resources</w:t>
            </w:r>
          </w:p>
        </w:tc>
      </w:tr>
      <w:tr w:rsidR="00B239E3">
        <w:trPr>
          <w:trHeight w:val="70"/>
        </w:trPr>
        <w:tc>
          <w:tcPr>
            <w:tcW w:w="1997" w:type="dxa"/>
          </w:tcPr>
          <w:p w:rsidR="00B239E3" w:rsidRDefault="00D23CA5">
            <w:pPr>
              <w:spacing w:after="0" w:line="240" w:lineRule="auto"/>
              <w:rPr>
                <w:b/>
                <w:i/>
                <w:color w:val="000000"/>
                <w:sz w:val="24"/>
                <w:szCs w:val="24"/>
              </w:rPr>
            </w:pPr>
            <w:r>
              <w:rPr>
                <w:b/>
                <w:i/>
                <w:color w:val="000000"/>
                <w:sz w:val="24"/>
                <w:szCs w:val="24"/>
              </w:rPr>
              <w:t xml:space="preserve">How do we encourage pupils to honour the Saints as men and women who have </w:t>
            </w:r>
            <w:r w:rsidR="00AE6A6A">
              <w:rPr>
                <w:b/>
                <w:i/>
                <w:color w:val="000000"/>
                <w:sz w:val="24"/>
                <w:szCs w:val="24"/>
              </w:rPr>
              <w:t>led</w:t>
            </w:r>
            <w:r>
              <w:rPr>
                <w:b/>
                <w:i/>
                <w:color w:val="000000"/>
                <w:sz w:val="24"/>
                <w:szCs w:val="24"/>
              </w:rPr>
              <w:t xml:space="preserve"> lives of holiness?</w:t>
            </w: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sz w:val="24"/>
                <w:szCs w:val="24"/>
              </w:rPr>
            </w:pPr>
          </w:p>
          <w:p w:rsidR="00B239E3" w:rsidRDefault="00B239E3">
            <w:pPr>
              <w:spacing w:after="0" w:line="240" w:lineRule="auto"/>
              <w:rPr>
                <w:b/>
                <w:i/>
                <w:color w:val="000000"/>
              </w:rPr>
            </w:pPr>
          </w:p>
        </w:tc>
        <w:tc>
          <w:tcPr>
            <w:tcW w:w="2296" w:type="dxa"/>
          </w:tcPr>
          <w:p w:rsidR="00B239E3" w:rsidRDefault="00D2455E">
            <w:r>
              <w:lastRenderedPageBreak/>
              <w:t>Earl/First Level</w:t>
            </w:r>
          </w:p>
          <w:p w:rsidR="00D2455E" w:rsidRDefault="000E310E">
            <w:r>
              <w:t xml:space="preserve">Children are </w:t>
            </w:r>
            <w:r w:rsidR="00E26E1C">
              <w:t>introduced</w:t>
            </w:r>
            <w:r>
              <w:t xml:space="preserve"> to </w:t>
            </w:r>
            <w:r w:rsidR="00E26E1C">
              <w:t>the Catholic understanding of saints and how they continue to influence our lives as models of holiness</w:t>
            </w:r>
          </w:p>
        </w:tc>
        <w:tc>
          <w:tcPr>
            <w:tcW w:w="5764" w:type="dxa"/>
            <w:gridSpan w:val="2"/>
          </w:tcPr>
          <w:p w:rsidR="00C56F9A" w:rsidRDefault="00606DCE">
            <w:pPr>
              <w:spacing w:line="240" w:lineRule="auto"/>
            </w:pPr>
            <w:r>
              <w:t>Using the power point, introduce the pupils to the Catholic understanding of saints</w:t>
            </w:r>
            <w:r w:rsidR="00C56F9A">
              <w:t xml:space="preserve"> </w:t>
            </w:r>
          </w:p>
          <w:p w:rsidR="00B239E3" w:rsidRDefault="00C56F9A">
            <w:pPr>
              <w:spacing w:line="240" w:lineRule="auto"/>
            </w:pPr>
            <w:r>
              <w:t xml:space="preserve">(view embedded video in </w:t>
            </w:r>
            <w:proofErr w:type="gramStart"/>
            <w:r>
              <w:t>PowerPoint )</w:t>
            </w:r>
            <w:proofErr w:type="gramEnd"/>
          </w:p>
          <w:p w:rsidR="00606DCE" w:rsidRDefault="00606DCE">
            <w:pPr>
              <w:spacing w:line="240" w:lineRule="auto"/>
            </w:pPr>
            <w:r>
              <w:t>Discussions around the common attributes of saints</w:t>
            </w:r>
          </w:p>
          <w:p w:rsidR="00606DCE" w:rsidRDefault="00606DCE">
            <w:pPr>
              <w:spacing w:line="240" w:lineRule="auto"/>
            </w:pPr>
            <w:r>
              <w:t>Discussions on the examples of saints and how they could be preserved as role models in our journey to draw closer to God</w:t>
            </w:r>
          </w:p>
          <w:p w:rsidR="00606DCE" w:rsidRDefault="00606DCE">
            <w:pPr>
              <w:spacing w:line="240" w:lineRule="auto"/>
            </w:pPr>
            <w:r>
              <w:t>Identify ways we can be followers of Jesus in our daily lives and display our ideas for others to see</w:t>
            </w:r>
          </w:p>
          <w:p w:rsidR="000647AD" w:rsidRDefault="000647AD">
            <w:pPr>
              <w:spacing w:line="240" w:lineRule="auto"/>
            </w:pPr>
            <w:r>
              <w:t xml:space="preserve">Through research (ICT/ literacy opportunities), find out about either the school patron saint or one of the patron saints of Scotland. Share the learning via wall display, leaflet, poster, class big book etc) </w:t>
            </w:r>
          </w:p>
          <w:p w:rsidR="00BD181D" w:rsidRDefault="00BD181D">
            <w:pPr>
              <w:spacing w:line="240" w:lineRule="auto"/>
            </w:pPr>
          </w:p>
          <w:p w:rsidR="00BD181D" w:rsidRDefault="00BD181D">
            <w:pPr>
              <w:spacing w:line="240" w:lineRule="auto"/>
            </w:pPr>
            <w:r>
              <w:t>Through class discussion, explain to pupils that saints can take our special intentions to God on our behalf (i.e. we do not pray TO the saints, we ask them to pray FOR us)</w:t>
            </w:r>
          </w:p>
        </w:tc>
        <w:tc>
          <w:tcPr>
            <w:tcW w:w="5721" w:type="dxa"/>
          </w:tcPr>
          <w:p w:rsidR="00B239E3" w:rsidRDefault="00B239E3">
            <w:pPr>
              <w:spacing w:after="0" w:line="240" w:lineRule="auto"/>
              <w:rPr>
                <w:b/>
              </w:rPr>
            </w:pPr>
          </w:p>
          <w:p w:rsidR="000647AD" w:rsidRDefault="00C56F9A">
            <w:pPr>
              <w:spacing w:after="0" w:line="240" w:lineRule="auto"/>
              <w:rPr>
                <w:b/>
              </w:rPr>
            </w:pPr>
            <w:r>
              <w:rPr>
                <w:b/>
              </w:rPr>
              <w:t>#</w:t>
            </w:r>
            <w:r w:rsidR="000647AD">
              <w:rPr>
                <w:b/>
              </w:rPr>
              <w:t xml:space="preserve">CEW </w:t>
            </w:r>
            <w:r>
              <w:rPr>
                <w:b/>
              </w:rPr>
              <w:t>20</w:t>
            </w:r>
            <w:r w:rsidR="000647AD">
              <w:rPr>
                <w:b/>
              </w:rPr>
              <w:t>23</w:t>
            </w:r>
            <w:r>
              <w:rPr>
                <w:b/>
              </w:rPr>
              <w:t xml:space="preserve"> </w:t>
            </w:r>
            <w:proofErr w:type="spellStart"/>
            <w:r>
              <w:rPr>
                <w:b/>
              </w:rPr>
              <w:t>Early_First</w:t>
            </w:r>
            <w:proofErr w:type="spellEnd"/>
            <w:r>
              <w:rPr>
                <w:b/>
              </w:rPr>
              <w:t xml:space="preserve"> </w:t>
            </w:r>
            <w:proofErr w:type="spellStart"/>
            <w:r>
              <w:rPr>
                <w:b/>
              </w:rPr>
              <w:t>powerpoint</w:t>
            </w:r>
            <w:proofErr w:type="spellEnd"/>
          </w:p>
          <w:p w:rsidR="00C56F9A" w:rsidRDefault="00C56F9A">
            <w:pPr>
              <w:spacing w:after="0" w:line="240" w:lineRule="auto"/>
              <w:rPr>
                <w:b/>
              </w:rPr>
            </w:pPr>
          </w:p>
          <w:p w:rsidR="00C56F9A" w:rsidRDefault="00C56F9A">
            <w:pPr>
              <w:spacing w:after="0" w:line="240" w:lineRule="auto"/>
              <w:rPr>
                <w:b/>
              </w:rPr>
            </w:pPr>
            <w:r>
              <w:rPr>
                <w:b/>
              </w:rPr>
              <w:t>#slides 3-5</w:t>
            </w:r>
          </w:p>
          <w:p w:rsidR="00C56F9A" w:rsidRDefault="00C56F9A">
            <w:pPr>
              <w:spacing w:after="0" w:line="240" w:lineRule="auto"/>
              <w:rPr>
                <w:b/>
              </w:rPr>
            </w:pPr>
          </w:p>
          <w:p w:rsidR="00C56F9A" w:rsidRDefault="00C56F9A">
            <w:pPr>
              <w:spacing w:after="0" w:line="240" w:lineRule="auto"/>
              <w:rPr>
                <w:b/>
              </w:rPr>
            </w:pPr>
          </w:p>
          <w:p w:rsidR="00C56F9A" w:rsidRDefault="00C56F9A">
            <w:pPr>
              <w:spacing w:after="0" w:line="240" w:lineRule="auto"/>
              <w:rPr>
                <w:b/>
              </w:rPr>
            </w:pPr>
          </w:p>
          <w:p w:rsidR="00C56F9A" w:rsidRDefault="00C56F9A">
            <w:pPr>
              <w:spacing w:after="0" w:line="240" w:lineRule="auto"/>
              <w:rPr>
                <w:b/>
              </w:rPr>
            </w:pPr>
          </w:p>
          <w:p w:rsidR="00C56F9A" w:rsidRDefault="00C56F9A">
            <w:pPr>
              <w:spacing w:after="0" w:line="240" w:lineRule="auto"/>
              <w:rPr>
                <w:b/>
              </w:rPr>
            </w:pPr>
          </w:p>
          <w:p w:rsidR="00C56F9A" w:rsidRDefault="00C56F9A">
            <w:pPr>
              <w:spacing w:after="0" w:line="240" w:lineRule="auto"/>
              <w:rPr>
                <w:b/>
              </w:rPr>
            </w:pPr>
          </w:p>
          <w:p w:rsidR="00C56F9A" w:rsidRDefault="00C56F9A">
            <w:pPr>
              <w:spacing w:after="0" w:line="240" w:lineRule="auto"/>
              <w:rPr>
                <w:b/>
              </w:rPr>
            </w:pPr>
            <w:r>
              <w:rPr>
                <w:b/>
              </w:rPr>
              <w:t>#footprints outline sheet</w:t>
            </w:r>
          </w:p>
          <w:p w:rsidR="00C56F9A" w:rsidRDefault="00C56F9A">
            <w:pPr>
              <w:spacing w:after="0" w:line="240" w:lineRule="auto"/>
              <w:rPr>
                <w:b/>
              </w:rPr>
            </w:pPr>
          </w:p>
        </w:tc>
      </w:tr>
      <w:tr w:rsidR="00B239E3">
        <w:trPr>
          <w:trHeight w:val="243"/>
        </w:trPr>
        <w:tc>
          <w:tcPr>
            <w:tcW w:w="15778" w:type="dxa"/>
            <w:gridSpan w:val="5"/>
            <w:shd w:val="clear" w:color="auto" w:fill="00B0F0"/>
          </w:tcPr>
          <w:p w:rsidR="00B239E3" w:rsidRDefault="004B30DE">
            <w:pPr>
              <w:jc w:val="center"/>
              <w:rPr>
                <w:b/>
                <w:i/>
                <w:color w:val="FFFFFF"/>
                <w:sz w:val="36"/>
                <w:szCs w:val="36"/>
              </w:rPr>
            </w:pPr>
            <w:r>
              <w:rPr>
                <w:b/>
                <w:i/>
                <w:color w:val="FFFFFF"/>
                <w:sz w:val="36"/>
                <w:szCs w:val="36"/>
              </w:rPr>
              <w:t>Characteristic from the Charter for Catholic Schools in Scotland</w:t>
            </w:r>
          </w:p>
          <w:p w:rsidR="00B239E3" w:rsidRDefault="004B30DE">
            <w:pPr>
              <w:jc w:val="center"/>
              <w:rPr>
                <w:b/>
              </w:rPr>
            </w:pPr>
            <w:bookmarkStart w:id="1" w:name="_heading=h.30j0zll" w:colFirst="0" w:colLast="0"/>
            <w:bookmarkEnd w:id="1"/>
            <w:r>
              <w:rPr>
                <w:b/>
                <w:i/>
                <w:sz w:val="36"/>
                <w:szCs w:val="36"/>
              </w:rPr>
              <w:t>Our school shows: a commitment to uphold the moral teaching, faith tradition and sacramental life of the Catholic Church</w:t>
            </w:r>
          </w:p>
        </w:tc>
      </w:tr>
      <w:tr w:rsidR="00B239E3" w:rsidTr="00862FB2">
        <w:trPr>
          <w:trHeight w:val="243"/>
        </w:trPr>
        <w:tc>
          <w:tcPr>
            <w:tcW w:w="1997" w:type="dxa"/>
          </w:tcPr>
          <w:p w:rsidR="00B239E3" w:rsidRDefault="00D23CA5">
            <w:pPr>
              <w:spacing w:after="0" w:line="240" w:lineRule="auto"/>
              <w:rPr>
                <w:b/>
                <w:i/>
              </w:rPr>
            </w:pPr>
            <w:r>
              <w:rPr>
                <w:b/>
                <w:i/>
              </w:rPr>
              <w:t>Are our pupils able to participate regularly in opportunities for prayer?</w:t>
            </w:r>
          </w:p>
          <w:p w:rsidR="00D23CA5" w:rsidRDefault="00D23CA5">
            <w:pPr>
              <w:spacing w:after="0" w:line="240" w:lineRule="auto"/>
              <w:rPr>
                <w:b/>
                <w:i/>
              </w:rPr>
            </w:pPr>
          </w:p>
          <w:p w:rsidR="00D23CA5" w:rsidRDefault="00D23CA5">
            <w:pPr>
              <w:spacing w:after="0" w:line="240" w:lineRule="auto"/>
              <w:rPr>
                <w:b/>
                <w:i/>
              </w:rPr>
            </w:pPr>
            <w:r>
              <w:rPr>
                <w:b/>
                <w:i/>
              </w:rPr>
              <w:t>How successfully do we support teachers in learning how to structure opportunities for prayer?</w:t>
            </w:r>
          </w:p>
        </w:tc>
        <w:tc>
          <w:tcPr>
            <w:tcW w:w="2296" w:type="dxa"/>
          </w:tcPr>
          <w:p w:rsidR="00B239E3" w:rsidRDefault="00BD181D">
            <w:pPr>
              <w:spacing w:after="0" w:line="240" w:lineRule="auto"/>
              <w:rPr>
                <w:color w:val="000000"/>
              </w:rPr>
            </w:pPr>
            <w:r>
              <w:rPr>
                <w:color w:val="000000"/>
              </w:rPr>
              <w:t>Children learn and sing</w:t>
            </w:r>
          </w:p>
          <w:p w:rsidR="00BD181D" w:rsidRDefault="00BD181D">
            <w:pPr>
              <w:spacing w:after="0" w:line="240" w:lineRule="auto"/>
              <w:rPr>
                <w:color w:val="000000"/>
              </w:rPr>
            </w:pPr>
            <w:r>
              <w:rPr>
                <w:color w:val="000000"/>
              </w:rPr>
              <w:t>Song about yearning to be a saint</w:t>
            </w:r>
          </w:p>
          <w:p w:rsidR="00BD181D" w:rsidRDefault="00BD181D">
            <w:pPr>
              <w:spacing w:after="0" w:line="240" w:lineRule="auto"/>
              <w:rPr>
                <w:color w:val="000000"/>
              </w:rPr>
            </w:pPr>
          </w:p>
          <w:p w:rsidR="00BD181D" w:rsidRDefault="00BD181D">
            <w:pPr>
              <w:spacing w:after="0" w:line="240" w:lineRule="auto"/>
              <w:rPr>
                <w:color w:val="000000"/>
              </w:rPr>
            </w:pPr>
          </w:p>
          <w:p w:rsidR="00BD181D" w:rsidRDefault="00BD181D">
            <w:pPr>
              <w:spacing w:after="0" w:line="240" w:lineRule="auto"/>
              <w:rPr>
                <w:color w:val="000000"/>
              </w:rPr>
            </w:pPr>
          </w:p>
          <w:p w:rsidR="00BD181D" w:rsidRDefault="00BD181D">
            <w:pPr>
              <w:spacing w:after="0" w:line="240" w:lineRule="auto"/>
              <w:rPr>
                <w:color w:val="000000"/>
              </w:rPr>
            </w:pPr>
            <w:r>
              <w:rPr>
                <w:color w:val="000000"/>
              </w:rPr>
              <w:t xml:space="preserve">Children </w:t>
            </w:r>
          </w:p>
        </w:tc>
        <w:tc>
          <w:tcPr>
            <w:tcW w:w="5767" w:type="dxa"/>
            <w:gridSpan w:val="2"/>
          </w:tcPr>
          <w:p w:rsidR="00B239E3" w:rsidRDefault="00BD181D">
            <w:r>
              <w:t>Using the animated video, the children learn ‘When the saints go marching in’ It is useful to discuss the words and what this means for those on earth.</w:t>
            </w:r>
          </w:p>
          <w:p w:rsidR="00BD181D" w:rsidRDefault="00BD181D">
            <w:r>
              <w:t>Encourage the children to create their own actions/movements to accompany the son</w:t>
            </w:r>
            <w:r w:rsidR="008F15D7">
              <w:t>g.</w:t>
            </w:r>
          </w:p>
          <w:p w:rsidR="008F15D7" w:rsidRDefault="008F15D7">
            <w:r>
              <w:t>During the time of prayer, create a prayerful atmosphere but seating the children around the class sacred space. Use a lit candle/battery candle and if possible include pictures/icons/statues of saints.</w:t>
            </w:r>
          </w:p>
          <w:p w:rsidR="008F15D7" w:rsidRDefault="008F15D7">
            <w:r>
              <w:t>Encourage good participation and reverence from the children during prayer time.</w:t>
            </w:r>
          </w:p>
        </w:tc>
        <w:tc>
          <w:tcPr>
            <w:tcW w:w="5718" w:type="dxa"/>
          </w:tcPr>
          <w:p w:rsidR="00B239E3" w:rsidRDefault="00B239E3">
            <w:pPr>
              <w:spacing w:after="0" w:line="240" w:lineRule="auto"/>
            </w:pPr>
          </w:p>
          <w:p w:rsidR="008F15D7" w:rsidRDefault="008F15D7">
            <w:pPr>
              <w:spacing w:after="0" w:line="240" w:lineRule="auto"/>
            </w:pPr>
            <w:r>
              <w:t># slide 6</w:t>
            </w:r>
          </w:p>
          <w:p w:rsidR="008F15D7" w:rsidRDefault="008F15D7">
            <w:pPr>
              <w:spacing w:after="0" w:line="240" w:lineRule="auto"/>
            </w:pPr>
          </w:p>
          <w:p w:rsidR="008F15D7" w:rsidRDefault="008F15D7">
            <w:pPr>
              <w:spacing w:after="0" w:line="240" w:lineRule="auto"/>
            </w:pPr>
          </w:p>
          <w:p w:rsidR="008F15D7" w:rsidRDefault="008F15D7">
            <w:pPr>
              <w:spacing w:after="0" w:line="240" w:lineRule="auto"/>
            </w:pPr>
          </w:p>
          <w:p w:rsidR="008F15D7" w:rsidRDefault="008F15D7">
            <w:pPr>
              <w:spacing w:after="0" w:line="240" w:lineRule="auto"/>
            </w:pPr>
            <w:bookmarkStart w:id="2" w:name="_GoBack"/>
            <w:bookmarkEnd w:id="2"/>
          </w:p>
          <w:p w:rsidR="008F15D7" w:rsidRDefault="008F15D7">
            <w:pPr>
              <w:spacing w:after="0" w:line="240" w:lineRule="auto"/>
            </w:pPr>
          </w:p>
          <w:p w:rsidR="008F15D7" w:rsidRDefault="008F15D7">
            <w:pPr>
              <w:spacing w:after="0" w:line="240" w:lineRule="auto"/>
            </w:pPr>
          </w:p>
          <w:p w:rsidR="008F15D7" w:rsidRDefault="008F15D7">
            <w:pPr>
              <w:spacing w:after="0" w:line="240" w:lineRule="auto"/>
            </w:pPr>
          </w:p>
          <w:p w:rsidR="008F15D7" w:rsidRDefault="008F15D7">
            <w:pPr>
              <w:spacing w:after="0" w:line="240" w:lineRule="auto"/>
            </w:pPr>
            <w:r>
              <w:t>#slide 7</w:t>
            </w:r>
          </w:p>
        </w:tc>
      </w:tr>
      <w:tr w:rsidR="00B239E3">
        <w:trPr>
          <w:trHeight w:val="243"/>
        </w:trPr>
        <w:tc>
          <w:tcPr>
            <w:tcW w:w="15778" w:type="dxa"/>
            <w:gridSpan w:val="5"/>
            <w:shd w:val="clear" w:color="auto" w:fill="00B0F0"/>
          </w:tcPr>
          <w:p w:rsidR="00B239E3" w:rsidRDefault="00B239E3">
            <w:pPr>
              <w:tabs>
                <w:tab w:val="left" w:pos="4944"/>
              </w:tabs>
              <w:spacing w:after="0" w:line="240" w:lineRule="auto"/>
              <w:jc w:val="center"/>
              <w:rPr>
                <w:b/>
                <w:i/>
              </w:rPr>
            </w:pPr>
          </w:p>
        </w:tc>
      </w:tr>
      <w:tr w:rsidR="00B239E3">
        <w:trPr>
          <w:trHeight w:val="872"/>
        </w:trPr>
        <w:tc>
          <w:tcPr>
            <w:tcW w:w="15778" w:type="dxa"/>
            <w:gridSpan w:val="5"/>
          </w:tcPr>
          <w:p w:rsidR="00B239E3" w:rsidRDefault="004B30DE">
            <w:pPr>
              <w:spacing w:after="0" w:line="240" w:lineRule="auto"/>
              <w:jc w:val="center"/>
              <w:rPr>
                <w:i/>
                <w:sz w:val="28"/>
                <w:szCs w:val="28"/>
              </w:rPr>
            </w:pPr>
            <w:r>
              <w:rPr>
                <w:i/>
                <w:sz w:val="28"/>
                <w:szCs w:val="28"/>
              </w:rPr>
              <w:lastRenderedPageBreak/>
              <w:t>“What makes the Catholic school distinctive is its attempt to generate a community climate that is permeated by the Gospel spirit of freedom and love”</w:t>
            </w:r>
          </w:p>
          <w:p w:rsidR="00B239E3" w:rsidRDefault="004B30DE">
            <w:pPr>
              <w:spacing w:after="0" w:line="240" w:lineRule="auto"/>
              <w:jc w:val="center"/>
              <w:rPr>
                <w:i/>
              </w:rPr>
            </w:pPr>
            <w:r>
              <w:rPr>
                <w:i/>
                <w:sz w:val="20"/>
                <w:szCs w:val="20"/>
              </w:rPr>
              <w:t>Declaration on Christian Education (</w:t>
            </w:r>
            <w:proofErr w:type="spellStart"/>
            <w:r>
              <w:rPr>
                <w:i/>
                <w:sz w:val="20"/>
                <w:szCs w:val="20"/>
              </w:rPr>
              <w:t>Gravissimum</w:t>
            </w:r>
            <w:proofErr w:type="spellEnd"/>
            <w:r>
              <w:rPr>
                <w:i/>
                <w:sz w:val="20"/>
                <w:szCs w:val="20"/>
              </w:rPr>
              <w:t xml:space="preserve"> </w:t>
            </w:r>
            <w:proofErr w:type="spellStart"/>
            <w:r>
              <w:rPr>
                <w:i/>
                <w:sz w:val="20"/>
                <w:szCs w:val="20"/>
              </w:rPr>
              <w:t>Educationis</w:t>
            </w:r>
            <w:proofErr w:type="spellEnd"/>
            <w:r>
              <w:rPr>
                <w:i/>
                <w:sz w:val="20"/>
                <w:szCs w:val="20"/>
              </w:rPr>
              <w:t>), 1965</w:t>
            </w:r>
          </w:p>
        </w:tc>
      </w:tr>
    </w:tbl>
    <w:p w:rsidR="00B239E3" w:rsidRDefault="00B239E3"/>
    <w:sectPr w:rsidR="00B239E3">
      <w:footerReference w:type="default" r:id="rId8"/>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0DE" w:rsidRDefault="004B30DE">
      <w:pPr>
        <w:spacing w:after="0" w:line="240" w:lineRule="auto"/>
      </w:pPr>
      <w:r>
        <w:separator/>
      </w:r>
    </w:p>
  </w:endnote>
  <w:endnote w:type="continuationSeparator" w:id="0">
    <w:p w:rsidR="004B30DE" w:rsidRDefault="004B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9E3" w:rsidRDefault="004B30DE">
    <w:pPr>
      <w:pBdr>
        <w:top w:val="nil"/>
        <w:left w:val="nil"/>
        <w:bottom w:val="nil"/>
        <w:right w:val="nil"/>
        <w:between w:val="nil"/>
      </w:pBdr>
      <w:tabs>
        <w:tab w:val="center" w:pos="4513"/>
        <w:tab w:val="right" w:pos="9026"/>
        <w:tab w:val="right" w:pos="13892"/>
      </w:tabs>
      <w:spacing w:after="0" w:line="240" w:lineRule="auto"/>
      <w:rPr>
        <w:color w:val="000000"/>
        <w:sz w:val="18"/>
        <w:szCs w:val="18"/>
      </w:rPr>
    </w:pPr>
    <w:r>
      <w:rPr>
        <w:color w:val="000000"/>
        <w:sz w:val="18"/>
        <w:szCs w:val="18"/>
      </w:rPr>
      <w:fldChar w:fldCharType="begin"/>
    </w:r>
    <w:r>
      <w:rPr>
        <w:color w:val="000000"/>
        <w:sz w:val="18"/>
        <w:szCs w:val="18"/>
      </w:rPr>
      <w:instrText>PAGE</w:instrText>
    </w:r>
    <w:r w:rsidR="00D23CA5">
      <w:rPr>
        <w:color w:val="000000"/>
        <w:sz w:val="18"/>
        <w:szCs w:val="18"/>
      </w:rPr>
      <w:fldChar w:fldCharType="separate"/>
    </w:r>
    <w:r w:rsidR="00D23CA5">
      <w:rPr>
        <w:noProof/>
        <w:color w:val="000000"/>
        <w:sz w:val="18"/>
        <w:szCs w:val="18"/>
      </w:rPr>
      <w:t>1</w:t>
    </w:r>
    <w:r>
      <w:rPr>
        <w:color w:val="000000"/>
        <w:sz w:val="18"/>
        <w:szCs w:val="18"/>
      </w:rPr>
      <w:fldChar w:fldCharType="end"/>
    </w:r>
    <w:r>
      <w:rPr>
        <w:color w:val="FF0000"/>
      </w:rPr>
      <w:t xml:space="preserve"> </w:t>
    </w:r>
    <w:r>
      <w:rPr>
        <w:color w:val="FF0000"/>
      </w:rPr>
      <w:tab/>
    </w:r>
    <w:r>
      <w:rPr>
        <w:color w:val="FF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0DE" w:rsidRDefault="004B30DE">
      <w:pPr>
        <w:spacing w:after="0" w:line="240" w:lineRule="auto"/>
      </w:pPr>
      <w:r>
        <w:separator/>
      </w:r>
    </w:p>
  </w:footnote>
  <w:footnote w:type="continuationSeparator" w:id="0">
    <w:p w:rsidR="004B30DE" w:rsidRDefault="004B30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9E3"/>
    <w:rsid w:val="000647AD"/>
    <w:rsid w:val="000E310E"/>
    <w:rsid w:val="004B30DE"/>
    <w:rsid w:val="00606DCE"/>
    <w:rsid w:val="00862FB2"/>
    <w:rsid w:val="008F15D7"/>
    <w:rsid w:val="00AE6A6A"/>
    <w:rsid w:val="00B239E3"/>
    <w:rsid w:val="00BD181D"/>
    <w:rsid w:val="00C56F9A"/>
    <w:rsid w:val="00D23CA5"/>
    <w:rsid w:val="00D2455E"/>
    <w:rsid w:val="00E26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31C7"/>
  <w15:docId w15:val="{746A938B-1BB3-4953-9B7B-56439397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82C"/>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BE5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52E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E52EC"/>
    <w:rPr>
      <w:rFonts w:ascii="Tahoma" w:hAnsi="Tahoma" w:cs="Tahoma"/>
      <w:sz w:val="16"/>
      <w:szCs w:val="16"/>
    </w:rPr>
  </w:style>
  <w:style w:type="paragraph" w:styleId="ListParagraph">
    <w:name w:val="List Paragraph"/>
    <w:basedOn w:val="Normal"/>
    <w:uiPriority w:val="34"/>
    <w:qFormat/>
    <w:rsid w:val="00BE52EC"/>
    <w:pPr>
      <w:ind w:left="720"/>
      <w:contextualSpacing/>
    </w:pPr>
  </w:style>
  <w:style w:type="character" w:styleId="Hyperlink">
    <w:name w:val="Hyperlink"/>
    <w:uiPriority w:val="99"/>
    <w:unhideWhenUsed/>
    <w:rsid w:val="00940C9A"/>
    <w:rPr>
      <w:color w:val="0000FF"/>
      <w:u w:val="single"/>
    </w:rPr>
  </w:style>
  <w:style w:type="paragraph" w:styleId="Header">
    <w:name w:val="header"/>
    <w:basedOn w:val="Normal"/>
    <w:link w:val="HeaderChar"/>
    <w:uiPriority w:val="99"/>
    <w:unhideWhenUsed/>
    <w:rsid w:val="000D5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12B"/>
  </w:style>
  <w:style w:type="paragraph" w:styleId="Footer">
    <w:name w:val="footer"/>
    <w:basedOn w:val="Normal"/>
    <w:link w:val="FooterChar"/>
    <w:uiPriority w:val="99"/>
    <w:unhideWhenUsed/>
    <w:rsid w:val="000D5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12B"/>
  </w:style>
  <w:style w:type="character" w:styleId="FollowedHyperlink">
    <w:name w:val="FollowedHyperlink"/>
    <w:uiPriority w:val="99"/>
    <w:semiHidden/>
    <w:unhideWhenUsed/>
    <w:rsid w:val="00CE3457"/>
    <w:rPr>
      <w:color w:val="800080"/>
      <w:u w:val="single"/>
    </w:rPr>
  </w:style>
  <w:style w:type="character" w:styleId="UnresolvedMention">
    <w:name w:val="Unresolved Mention"/>
    <w:uiPriority w:val="99"/>
    <w:semiHidden/>
    <w:unhideWhenUsed/>
    <w:rsid w:val="0005785C"/>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wb2FN/lt2vAvZeEcG2j6XiMWg==">CgMxLjAyCGguZ2pkZ3hzMgloLjMwajB6bGw4AHIhMXhpcjBhVEtrbFRoODhMcjNSZHJVekI0QmJoQ1JoTjRV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Diocese of Motherwell</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Campbell</dc:creator>
  <cp:lastModifiedBy>primaryre</cp:lastModifiedBy>
  <cp:revision>3</cp:revision>
  <dcterms:created xsi:type="dcterms:W3CDTF">2023-09-07T13:08:00Z</dcterms:created>
  <dcterms:modified xsi:type="dcterms:W3CDTF">2023-09-07T13:08:00Z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0x01010004BF8AD9C6A2F04EB03F67456BD0C42D</vt:lpwstr>
  </property>
</Properties>
</file>